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98" w:rsidRPr="00C21898" w:rsidRDefault="00C21898" w:rsidP="00C218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C21898">
        <w:rPr>
          <w:rFonts w:ascii="Verdana" w:eastAsia="Times New Roman" w:hAnsi="Verdana" w:cs="Times New Roman"/>
          <w:b/>
          <w:bCs/>
          <w:sz w:val="27"/>
          <w:szCs w:val="27"/>
        </w:rPr>
        <w:t xml:space="preserve">Rule 16a-4 -- Derivative Securities </w:t>
      </w:r>
    </w:p>
    <w:p w:rsidR="00C21898" w:rsidRPr="00C21898" w:rsidRDefault="00C21898" w:rsidP="00C218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C21898">
        <w:rPr>
          <w:rFonts w:ascii="Verdana" w:eastAsia="Times New Roman" w:hAnsi="Verdana" w:cs="Times New Roman"/>
          <w:b/>
          <w:bCs/>
          <w:sz w:val="27"/>
          <w:szCs w:val="27"/>
        </w:rPr>
        <w:pict>
          <v:rect id="_x0000_i1025" style="width:0;height:1.5pt" o:hralign="center" o:hrstd="t" o:hr="t" fillcolor="gray" stroked="f"/>
        </w:pict>
      </w:r>
    </w:p>
    <w:p w:rsidR="00C21898" w:rsidRPr="00C21898" w:rsidRDefault="00C21898" w:rsidP="00C2189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1898" w:rsidRPr="00C21898" w:rsidRDefault="00C21898" w:rsidP="00C21898">
      <w:pPr>
        <w:numPr>
          <w:ilvl w:val="0"/>
          <w:numId w:val="1"/>
        </w:numPr>
        <w:spacing w:before="100" w:beforeAutospacing="1" w:line="240" w:lineRule="auto"/>
        <w:ind w:left="1170"/>
        <w:rPr>
          <w:rFonts w:ascii="Verdana" w:eastAsia="Times New Roman" w:hAnsi="Verdana" w:cs="Times New Roman"/>
          <w:sz w:val="18"/>
          <w:szCs w:val="18"/>
        </w:rPr>
      </w:pPr>
      <w:bookmarkStart w:id="0" w:name="a"/>
      <w:bookmarkEnd w:id="0"/>
      <w:r w:rsidRPr="00C21898">
        <w:rPr>
          <w:rFonts w:ascii="Verdana" w:eastAsia="Times New Roman" w:hAnsi="Verdana" w:cs="Times New Roman"/>
          <w:sz w:val="18"/>
          <w:szCs w:val="18"/>
        </w:rPr>
        <w:t xml:space="preserve">For purposes of </w:t>
      </w:r>
      <w:hyperlink r:id="rId6" w:history="1">
        <w:r w:rsidRPr="00C21898">
          <w:rPr>
            <w:rFonts w:ascii="Verdana" w:eastAsia="Times New Roman" w:hAnsi="Verdana" w:cs="Times New Roman"/>
            <w:color w:val="FF0000"/>
            <w:sz w:val="18"/>
            <w:szCs w:val="18"/>
          </w:rPr>
          <w:t xml:space="preserve">section 16 </w:t>
        </w:r>
      </w:hyperlink>
      <w:r w:rsidRPr="00C21898">
        <w:rPr>
          <w:rFonts w:ascii="Verdana" w:eastAsia="Times New Roman" w:hAnsi="Verdana" w:cs="Times New Roman"/>
          <w:sz w:val="18"/>
          <w:szCs w:val="18"/>
        </w:rPr>
        <w:t xml:space="preserve">of the Act, both derivative securities and the underlying securities to which they relate shall be deemed to be the same class of equity securities, </w:t>
      </w:r>
      <w:r w:rsidRPr="00C21898">
        <w:rPr>
          <w:rFonts w:ascii="Verdana" w:eastAsia="Times New Roman" w:hAnsi="Verdana" w:cs="Times New Roman"/>
          <w:i/>
          <w:iCs/>
          <w:sz w:val="18"/>
          <w:szCs w:val="18"/>
        </w:rPr>
        <w:t xml:space="preserve">except that </w:t>
      </w:r>
      <w:r w:rsidRPr="00C21898">
        <w:rPr>
          <w:rFonts w:ascii="Verdana" w:eastAsia="Times New Roman" w:hAnsi="Verdana" w:cs="Times New Roman"/>
          <w:sz w:val="18"/>
          <w:szCs w:val="18"/>
        </w:rPr>
        <w:t>the acquisition or disposition of any derivative security shall be separately reported.</w:t>
      </w:r>
    </w:p>
    <w:p w:rsidR="005D3D99" w:rsidRDefault="005D3D99">
      <w:bookmarkStart w:id="1" w:name="_GoBack"/>
      <w:bookmarkEnd w:id="1"/>
    </w:p>
    <w:sectPr w:rsidR="005D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2796"/>
    <w:multiLevelType w:val="multilevel"/>
    <w:tmpl w:val="CF184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98"/>
    <w:rsid w:val="005D3D99"/>
    <w:rsid w:val="00C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8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1898"/>
    <w:rPr>
      <w:strike w:val="0"/>
      <w:dstrike w:val="0"/>
      <w:color w:val="FF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8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1898"/>
    <w:rPr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97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ft.law.uc.edu/CCL/34Act/sec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Spoon</dc:creator>
  <cp:lastModifiedBy>Jeremy Spoon</cp:lastModifiedBy>
  <cp:revision>1</cp:revision>
  <dcterms:created xsi:type="dcterms:W3CDTF">2011-04-04T22:55:00Z</dcterms:created>
  <dcterms:modified xsi:type="dcterms:W3CDTF">2011-04-04T22:56:00Z</dcterms:modified>
</cp:coreProperties>
</file>